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Tr="00AA355F">
        <w:tc>
          <w:tcPr>
            <w:tcW w:w="5353" w:type="dxa"/>
          </w:tcPr>
          <w:p w:rsidR="00AA355F" w:rsidRPr="0053004D" w:rsidRDefault="00AA355F" w:rsidP="00AA355F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AA355F" w:rsidRDefault="00AA355F" w:rsidP="00AA3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9E4958">
              <w:rPr>
                <w:sz w:val="28"/>
                <w:szCs w:val="28"/>
              </w:rPr>
              <w:t xml:space="preserve"> </w:t>
            </w:r>
          </w:p>
          <w:p w:rsidR="008530CA" w:rsidRDefault="008530CA" w:rsidP="00AA355F">
            <w:pPr>
              <w:rPr>
                <w:sz w:val="28"/>
                <w:szCs w:val="28"/>
              </w:rPr>
            </w:pPr>
          </w:p>
          <w:p w:rsidR="00AA355F" w:rsidRDefault="00AA355F" w:rsidP="00AA355F">
            <w:pPr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>УТВЕРЖДЕН</w:t>
            </w:r>
            <w:r w:rsidR="00DE6094">
              <w:rPr>
                <w:sz w:val="28"/>
                <w:szCs w:val="28"/>
              </w:rPr>
              <w:t>Ы</w:t>
            </w:r>
          </w:p>
          <w:p w:rsidR="00AA355F" w:rsidRPr="005B75E3" w:rsidRDefault="00AA355F" w:rsidP="00AA355F">
            <w:pPr>
              <w:rPr>
                <w:sz w:val="28"/>
                <w:szCs w:val="28"/>
              </w:rPr>
            </w:pPr>
          </w:p>
          <w:p w:rsidR="00AA355F" w:rsidRPr="005B75E3" w:rsidRDefault="00AA355F" w:rsidP="00AA355F">
            <w:pPr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Default="00AA355F" w:rsidP="00153BC3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 xml:space="preserve">от </w:t>
            </w:r>
            <w:r w:rsidR="00153BC3">
              <w:rPr>
                <w:sz w:val="28"/>
                <w:szCs w:val="28"/>
              </w:rPr>
              <w:t xml:space="preserve">29.02.2024    </w:t>
            </w:r>
            <w:r w:rsidRPr="005B75E3">
              <w:rPr>
                <w:sz w:val="28"/>
                <w:szCs w:val="28"/>
              </w:rPr>
              <w:t>№</w:t>
            </w:r>
            <w:r w:rsidR="00153BC3">
              <w:rPr>
                <w:sz w:val="28"/>
                <w:szCs w:val="28"/>
              </w:rPr>
              <w:t xml:space="preserve"> 79-П</w:t>
            </w:r>
            <w:bookmarkStart w:id="0" w:name="_GoBack"/>
            <w:bookmarkEnd w:id="0"/>
            <w:r w:rsidRPr="005B75E3">
              <w:rPr>
                <w:sz w:val="28"/>
                <w:szCs w:val="28"/>
              </w:rPr>
              <w:t xml:space="preserve"> </w:t>
            </w:r>
          </w:p>
        </w:tc>
      </w:tr>
    </w:tbl>
    <w:p w:rsidR="00AA355F" w:rsidRPr="009E4958" w:rsidRDefault="00AA355F" w:rsidP="00D75369">
      <w:pPr>
        <w:jc w:val="center"/>
        <w:rPr>
          <w:b/>
          <w:sz w:val="28"/>
          <w:szCs w:val="28"/>
        </w:rPr>
      </w:pPr>
      <w:r w:rsidRPr="009E4958">
        <w:rPr>
          <w:b/>
          <w:sz w:val="28"/>
          <w:szCs w:val="28"/>
        </w:rPr>
        <w:t>ИЗМЕНЕНИ</w:t>
      </w:r>
      <w:r w:rsidR="00AD511B">
        <w:rPr>
          <w:b/>
          <w:sz w:val="28"/>
          <w:szCs w:val="28"/>
        </w:rPr>
        <w:t>Я</w:t>
      </w:r>
    </w:p>
    <w:p w:rsidR="00CD075A" w:rsidRDefault="009E4958" w:rsidP="00AD511B">
      <w:pPr>
        <w:shd w:val="clear" w:color="auto" w:fill="FFFFFF"/>
        <w:spacing w:after="480"/>
        <w:jc w:val="center"/>
        <w:rPr>
          <w:rFonts w:eastAsia="Calibri"/>
          <w:b/>
          <w:sz w:val="28"/>
          <w:szCs w:val="28"/>
        </w:rPr>
      </w:pPr>
      <w:r w:rsidRPr="009E4958">
        <w:rPr>
          <w:b/>
          <w:sz w:val="28"/>
          <w:szCs w:val="28"/>
        </w:rPr>
        <w:t xml:space="preserve">в </w:t>
      </w:r>
      <w:r w:rsidR="00324E95">
        <w:rPr>
          <w:b/>
          <w:sz w:val="28"/>
          <w:szCs w:val="28"/>
        </w:rPr>
        <w:t>м</w:t>
      </w:r>
      <w:r w:rsidR="00AD511B" w:rsidRPr="00AD511B">
        <w:rPr>
          <w:b/>
          <w:sz w:val="28"/>
          <w:szCs w:val="28"/>
        </w:rPr>
        <w:t xml:space="preserve">етодике распределения </w:t>
      </w:r>
      <w:r w:rsidR="00AD511B" w:rsidRPr="00AD511B">
        <w:rPr>
          <w:rFonts w:eastAsia="Calibri"/>
          <w:b/>
          <w:sz w:val="28"/>
          <w:szCs w:val="28"/>
        </w:rPr>
        <w:t>и правила</w:t>
      </w:r>
      <w:r w:rsidR="00DE6094">
        <w:rPr>
          <w:rFonts w:eastAsia="Calibri"/>
          <w:b/>
          <w:sz w:val="28"/>
          <w:szCs w:val="28"/>
        </w:rPr>
        <w:t>х</w:t>
      </w:r>
      <w:r w:rsidR="00AD511B" w:rsidRPr="00AD511B">
        <w:rPr>
          <w:rFonts w:eastAsia="Calibri"/>
          <w:b/>
          <w:sz w:val="28"/>
          <w:szCs w:val="28"/>
        </w:rPr>
        <w:t xml:space="preserve"> предоставления иных межбюджетных трансфертов местным бюджетам из областного бюджета на ежемесячно</w:t>
      </w:r>
      <w:r w:rsidR="00966BB5">
        <w:rPr>
          <w:rFonts w:eastAsia="Calibri"/>
          <w:b/>
          <w:sz w:val="28"/>
          <w:szCs w:val="28"/>
        </w:rPr>
        <w:t>е</w:t>
      </w:r>
      <w:r w:rsidR="00AD511B" w:rsidRPr="00AD511B">
        <w:rPr>
          <w:rFonts w:eastAsia="Calibri"/>
          <w:b/>
          <w:sz w:val="28"/>
          <w:szCs w:val="28"/>
        </w:rPr>
        <w:t xml:space="preserve"> денежно</w:t>
      </w:r>
      <w:r w:rsidR="00966BB5">
        <w:rPr>
          <w:rFonts w:eastAsia="Calibri"/>
          <w:b/>
          <w:sz w:val="28"/>
          <w:szCs w:val="28"/>
        </w:rPr>
        <w:t>е</w:t>
      </w:r>
      <w:r w:rsidR="00AD511B" w:rsidRPr="00AD511B">
        <w:rPr>
          <w:rFonts w:eastAsia="Calibri"/>
          <w:b/>
          <w:sz w:val="28"/>
          <w:szCs w:val="28"/>
        </w:rPr>
        <w:t xml:space="preserve"> вознаграждени</w:t>
      </w:r>
      <w:r w:rsidR="00966BB5">
        <w:rPr>
          <w:rFonts w:eastAsia="Calibri"/>
          <w:b/>
          <w:sz w:val="28"/>
          <w:szCs w:val="28"/>
        </w:rPr>
        <w:t>е</w:t>
      </w:r>
      <w:r w:rsidR="00AD511B" w:rsidRPr="00AD511B">
        <w:rPr>
          <w:rFonts w:eastAsia="Calibri"/>
          <w:b/>
          <w:sz w:val="28"/>
          <w:szCs w:val="28"/>
        </w:rPr>
        <w:t xml:space="preserve">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</w:t>
      </w:r>
      <w:r w:rsidR="007F3466">
        <w:rPr>
          <w:rFonts w:eastAsia="Calibri"/>
          <w:b/>
          <w:sz w:val="28"/>
          <w:szCs w:val="28"/>
        </w:rPr>
        <w:t xml:space="preserve"> образования</w:t>
      </w:r>
      <w:r w:rsidR="00AD511B" w:rsidRPr="00AD511B">
        <w:rPr>
          <w:rFonts w:eastAsia="Calibri"/>
          <w:b/>
          <w:sz w:val="28"/>
          <w:szCs w:val="28"/>
        </w:rPr>
        <w:t xml:space="preserve">, </w:t>
      </w:r>
      <w:r w:rsidR="007F3466">
        <w:rPr>
          <w:rFonts w:eastAsia="Calibri"/>
          <w:b/>
          <w:sz w:val="28"/>
          <w:szCs w:val="28"/>
        </w:rPr>
        <w:t xml:space="preserve">образовательные программы </w:t>
      </w:r>
      <w:r w:rsidR="00AD511B" w:rsidRPr="00AD511B">
        <w:rPr>
          <w:rFonts w:eastAsia="Calibri"/>
          <w:b/>
          <w:sz w:val="28"/>
          <w:szCs w:val="28"/>
        </w:rPr>
        <w:t>основного общего</w:t>
      </w:r>
      <w:r w:rsidR="007F3466">
        <w:rPr>
          <w:rFonts w:eastAsia="Calibri"/>
          <w:b/>
          <w:sz w:val="28"/>
          <w:szCs w:val="28"/>
        </w:rPr>
        <w:t xml:space="preserve"> образования</w:t>
      </w:r>
      <w:r w:rsidR="00AD511B" w:rsidRPr="00AD511B">
        <w:rPr>
          <w:rFonts w:eastAsia="Calibri"/>
          <w:b/>
          <w:sz w:val="28"/>
          <w:szCs w:val="28"/>
        </w:rPr>
        <w:t xml:space="preserve">, </w:t>
      </w:r>
      <w:r w:rsidR="007F3466">
        <w:rPr>
          <w:rFonts w:eastAsia="Calibri"/>
          <w:b/>
          <w:sz w:val="28"/>
          <w:szCs w:val="28"/>
        </w:rPr>
        <w:t xml:space="preserve">образовательные программы </w:t>
      </w:r>
      <w:r w:rsidR="00AD511B" w:rsidRPr="00AD511B">
        <w:rPr>
          <w:rFonts w:eastAsia="Calibri"/>
          <w:b/>
          <w:sz w:val="28"/>
          <w:szCs w:val="28"/>
        </w:rPr>
        <w:t>среднего общего образования</w:t>
      </w:r>
    </w:p>
    <w:p w:rsidR="009B7FEC" w:rsidRDefault="00AD511B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9B7FEC">
        <w:rPr>
          <w:rFonts w:eastAsia="Calibri"/>
          <w:sz w:val="28"/>
          <w:szCs w:val="28"/>
        </w:rPr>
        <w:t xml:space="preserve">Пункт </w:t>
      </w:r>
      <w:r>
        <w:rPr>
          <w:rFonts w:eastAsia="Calibri"/>
          <w:sz w:val="28"/>
          <w:szCs w:val="28"/>
        </w:rPr>
        <w:t xml:space="preserve">1 </w:t>
      </w:r>
      <w:r w:rsidR="009B7FEC">
        <w:rPr>
          <w:rFonts w:eastAsia="Calibri"/>
          <w:sz w:val="28"/>
          <w:szCs w:val="28"/>
        </w:rPr>
        <w:t>изложить в следующей редакции:</w:t>
      </w:r>
    </w:p>
    <w:p w:rsidR="00AD511B" w:rsidRDefault="009B7FEC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«1. </w:t>
      </w:r>
      <w:r>
        <w:rPr>
          <w:rFonts w:eastAsiaTheme="minorHAnsi"/>
          <w:sz w:val="28"/>
          <w:szCs w:val="28"/>
          <w:lang w:eastAsia="en-US"/>
        </w:rPr>
        <w:t xml:space="preserve">Методика распределения и правила предоставления иных межбюджетных трансфертов местным бюджетам из областного бюджета </w:t>
      </w:r>
      <w:r>
        <w:rPr>
          <w:rFonts w:eastAsiaTheme="minorHAnsi"/>
          <w:sz w:val="28"/>
          <w:szCs w:val="28"/>
          <w:lang w:eastAsia="en-US"/>
        </w:rPr>
        <w:br/>
        <w:t>на ежемесячно</w:t>
      </w:r>
      <w:r w:rsidR="00966BB5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денежно</w:t>
      </w:r>
      <w:r w:rsidR="00966BB5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вознаграждени</w:t>
      </w:r>
      <w:r w:rsidR="00966BB5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(далее – методика и правила), определяют механизм распределения и предоставления иных межбюджетных трансфертов местным бюджетам из областного бюджета </w:t>
      </w:r>
      <w:r w:rsidR="00966BB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на ежемесячно</w:t>
      </w:r>
      <w:r w:rsidR="00966BB5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денежно</w:t>
      </w:r>
      <w:r w:rsidR="00966BB5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вознаграждени</w:t>
      </w:r>
      <w:r w:rsidR="00966BB5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(далее – иные межбюджетные трансферты), в рамках реализации государственной </w:t>
      </w:r>
      <w:hyperlink r:id="rId8" w:history="1">
        <w:r w:rsidRPr="009B7FEC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9B7FEC">
        <w:rPr>
          <w:rFonts w:eastAsiaTheme="minorHAnsi"/>
          <w:sz w:val="28"/>
          <w:szCs w:val="28"/>
          <w:lang w:eastAsia="en-US"/>
        </w:rPr>
        <w:t xml:space="preserve"> Ки</w:t>
      </w:r>
      <w:r>
        <w:rPr>
          <w:rFonts w:eastAsiaTheme="minorHAnsi"/>
          <w:sz w:val="28"/>
          <w:szCs w:val="28"/>
          <w:lang w:eastAsia="en-US"/>
        </w:rPr>
        <w:t xml:space="preserve">ровской области «Развитие образования», </w:t>
      </w:r>
      <w:r w:rsidR="00AD511B">
        <w:rPr>
          <w:rFonts w:eastAsiaTheme="minorHAnsi"/>
          <w:sz w:val="28"/>
          <w:szCs w:val="28"/>
          <w:lang w:eastAsia="en-US"/>
        </w:rPr>
        <w:t xml:space="preserve">утвержденной постановлением Правительства Кировской области от 15.12.2023 № 697-П </w:t>
      </w:r>
      <w:r w:rsidR="00AD511B">
        <w:rPr>
          <w:rFonts w:eastAsiaTheme="minorHAnsi"/>
          <w:sz w:val="28"/>
          <w:szCs w:val="28"/>
          <w:lang w:eastAsia="en-US"/>
        </w:rPr>
        <w:lastRenderedPageBreak/>
        <w:t>«Об утверждении государственной программы Кировской области «Развитие образования».</w:t>
      </w:r>
    </w:p>
    <w:p w:rsidR="00CD5D9C" w:rsidRDefault="00CD5D9C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Пункт</w:t>
      </w:r>
      <w:r w:rsidR="00324E95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7</w:t>
      </w:r>
      <w:r w:rsidR="00324E95">
        <w:rPr>
          <w:rFonts w:eastAsia="Calibri"/>
          <w:sz w:val="28"/>
          <w:szCs w:val="28"/>
        </w:rPr>
        <w:t xml:space="preserve"> и 8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CD5D9C" w:rsidRDefault="00CD5D9C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«7. Иные межбюджетные трансферты </w:t>
      </w:r>
      <w:r w:rsidR="0057021F">
        <w:rPr>
          <w:rFonts w:eastAsia="Calibri"/>
          <w:sz w:val="28"/>
          <w:szCs w:val="28"/>
        </w:rPr>
        <w:t xml:space="preserve">предоставляются </w:t>
      </w:r>
      <w:r w:rsidR="00324E95">
        <w:rPr>
          <w:rFonts w:eastAsia="Calibri"/>
          <w:sz w:val="28"/>
          <w:szCs w:val="28"/>
        </w:rPr>
        <w:br/>
      </w:r>
      <w:r w:rsidR="0057021F">
        <w:rPr>
          <w:rFonts w:eastAsia="Calibri"/>
          <w:sz w:val="28"/>
          <w:szCs w:val="28"/>
        </w:rPr>
        <w:t>при соблюдении муниципальным образованием следующих условий:</w:t>
      </w:r>
    </w:p>
    <w:p w:rsidR="0057021F" w:rsidRDefault="0057021F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наличии утвержденной муниципальным правовым актом муниципальной программы, предусматривающей мероприятия </w:t>
      </w:r>
      <w:r w:rsidR="00324E95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 xml:space="preserve">обеспечению выплат ежемесячного денежного вознаграждения </w:t>
      </w:r>
      <w:r>
        <w:rPr>
          <w:rFonts w:eastAsiaTheme="minorHAnsi"/>
          <w:sz w:val="28"/>
          <w:szCs w:val="28"/>
          <w:lang w:eastAsia="en-US"/>
        </w:rPr>
        <w:br/>
        <w:t>за классное руководство педагогическим работникам образовательных организаций;</w:t>
      </w:r>
    </w:p>
    <w:p w:rsidR="0057021F" w:rsidRDefault="0057021F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313">
        <w:rPr>
          <w:rFonts w:eastAsiaTheme="minorHAnsi"/>
          <w:sz w:val="28"/>
          <w:szCs w:val="28"/>
          <w:lang w:eastAsia="en-US"/>
        </w:rPr>
        <w:t xml:space="preserve">наличии в решении о бюджете (сводной бюджетной росписи местного бюджета) бюджетных ассигнований местного бюджета </w:t>
      </w:r>
      <w:r w:rsidR="0077192A" w:rsidRPr="001D7313">
        <w:rPr>
          <w:rFonts w:eastAsiaTheme="minorHAnsi"/>
          <w:sz w:val="28"/>
          <w:szCs w:val="28"/>
          <w:lang w:eastAsia="en-US"/>
        </w:rPr>
        <w:t>на расходные обязательства муниципального образования, в целях которых предоставляются иные межбюджетные трансферты;</w:t>
      </w:r>
    </w:p>
    <w:p w:rsidR="0077192A" w:rsidRDefault="0077192A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заключении между министерством и администрацией муниципального образования соглашения о предоставлении иного межбюджетного трансферта</w:t>
      </w:r>
      <w:r w:rsidRPr="001D7313">
        <w:rPr>
          <w:rFonts w:eastAsiaTheme="minorHAnsi"/>
          <w:sz w:val="28"/>
          <w:szCs w:val="28"/>
          <w:lang w:eastAsia="en-US"/>
        </w:rPr>
        <w:t>, имеющего целевое назначение, местному бюджету из областного бюджета на ежемесячно</w:t>
      </w:r>
      <w:r w:rsidR="00966BB5">
        <w:rPr>
          <w:rFonts w:eastAsiaTheme="minorHAnsi"/>
          <w:sz w:val="28"/>
          <w:szCs w:val="28"/>
          <w:lang w:eastAsia="en-US"/>
        </w:rPr>
        <w:t>е</w:t>
      </w:r>
      <w:r w:rsidRPr="001D7313">
        <w:rPr>
          <w:rFonts w:eastAsiaTheme="minorHAnsi"/>
          <w:sz w:val="28"/>
          <w:szCs w:val="28"/>
          <w:lang w:eastAsia="en-US"/>
        </w:rPr>
        <w:t xml:space="preserve">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(далее –</w:t>
      </w:r>
      <w:r>
        <w:rPr>
          <w:rFonts w:eastAsiaTheme="minorHAnsi"/>
          <w:sz w:val="28"/>
          <w:szCs w:val="28"/>
          <w:lang w:eastAsia="en-US"/>
        </w:rPr>
        <w:t xml:space="preserve"> соглашение</w:t>
      </w:r>
      <w:r w:rsidR="00DA532B">
        <w:rPr>
          <w:rFonts w:eastAsiaTheme="minorHAnsi"/>
          <w:sz w:val="28"/>
          <w:szCs w:val="28"/>
          <w:lang w:eastAsia="en-US"/>
        </w:rPr>
        <w:t xml:space="preserve"> о предоставлении иных межбюджетных трансфертов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DA532B" w:rsidRDefault="0077192A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Соглашение </w:t>
      </w:r>
      <w:r w:rsidR="00DA532B">
        <w:rPr>
          <w:rFonts w:eastAsiaTheme="minorHAnsi"/>
          <w:sz w:val="28"/>
          <w:szCs w:val="28"/>
          <w:lang w:eastAsia="en-US"/>
        </w:rPr>
        <w:t xml:space="preserve">о предоставлении иных межбюджетных трансфертов </w:t>
      </w:r>
      <w:r>
        <w:rPr>
          <w:rFonts w:eastAsiaTheme="minorHAnsi"/>
          <w:sz w:val="28"/>
          <w:szCs w:val="28"/>
          <w:lang w:eastAsia="en-US"/>
        </w:rPr>
        <w:t xml:space="preserve">заключается ежегодно до 15 февраля очередного финансового года, </w:t>
      </w:r>
      <w:r w:rsidR="00324E9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за исключением </w:t>
      </w:r>
      <w:r w:rsidR="00DA532B">
        <w:rPr>
          <w:rFonts w:eastAsiaTheme="minorHAnsi"/>
          <w:sz w:val="28"/>
          <w:szCs w:val="28"/>
          <w:lang w:eastAsia="en-US"/>
        </w:rPr>
        <w:t xml:space="preserve">соглашений о предоставлении иных межбюджетных трансфертов, бюджетные ассигнования на предоставление которых предусмотрены в соответствии с законом области о внесении изменений </w:t>
      </w:r>
      <w:r w:rsidR="00324E95">
        <w:rPr>
          <w:rFonts w:eastAsiaTheme="minorHAnsi"/>
          <w:sz w:val="28"/>
          <w:szCs w:val="28"/>
          <w:lang w:eastAsia="en-US"/>
        </w:rPr>
        <w:br/>
      </w:r>
      <w:r w:rsidR="00DA532B">
        <w:rPr>
          <w:rFonts w:eastAsiaTheme="minorHAnsi"/>
          <w:sz w:val="28"/>
          <w:szCs w:val="28"/>
          <w:lang w:eastAsia="en-US"/>
        </w:rPr>
        <w:t xml:space="preserve">в закон области об областном бюджете, которые заключается не позднее </w:t>
      </w:r>
      <w:r w:rsidR="00324E95">
        <w:rPr>
          <w:rFonts w:eastAsiaTheme="minorHAnsi"/>
          <w:sz w:val="28"/>
          <w:szCs w:val="28"/>
          <w:lang w:eastAsia="en-US"/>
        </w:rPr>
        <w:br/>
      </w:r>
      <w:r w:rsidR="00DA532B">
        <w:rPr>
          <w:rFonts w:eastAsiaTheme="minorHAnsi"/>
          <w:sz w:val="28"/>
          <w:szCs w:val="28"/>
          <w:lang w:eastAsia="en-US"/>
        </w:rPr>
        <w:t>30 дней после вступления в силу указанного закона.</w:t>
      </w:r>
    </w:p>
    <w:p w:rsidR="0077192A" w:rsidRDefault="00DA532B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Соглашение о предоставлении иных межбюджетных трансфертов (дополнительное соглашение к соглашению о предоставлении иных межбюджетных трансфертов) заключается в форме электронного документа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 использованием государственной интегрированной системы управления общественными финансами «Электронный бюджет» (далее – ГИИС «Электронный бюджет») </w:t>
      </w:r>
      <w:r w:rsidR="0077192A">
        <w:rPr>
          <w:rFonts w:eastAsiaTheme="minorHAnsi"/>
          <w:sz w:val="28"/>
          <w:szCs w:val="28"/>
          <w:lang w:eastAsia="en-US"/>
        </w:rPr>
        <w:t>в соответствии с типовой формой, утвержденной Министерство</w:t>
      </w:r>
      <w:r w:rsidR="00324E95">
        <w:rPr>
          <w:rFonts w:eastAsiaTheme="minorHAnsi"/>
          <w:sz w:val="28"/>
          <w:szCs w:val="28"/>
          <w:lang w:eastAsia="en-US"/>
        </w:rPr>
        <w:t>м финансов Российской Федерации</w:t>
      </w:r>
      <w:r w:rsidR="0077192A">
        <w:rPr>
          <w:rFonts w:eastAsiaTheme="minorHAnsi"/>
          <w:sz w:val="28"/>
          <w:szCs w:val="28"/>
          <w:lang w:eastAsia="en-US"/>
        </w:rPr>
        <w:t>.</w:t>
      </w:r>
    </w:p>
    <w:p w:rsidR="00ED1042" w:rsidRDefault="00D6103E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313">
        <w:rPr>
          <w:rFonts w:eastAsiaTheme="minorHAnsi"/>
          <w:sz w:val="28"/>
          <w:szCs w:val="28"/>
          <w:lang w:eastAsia="en-US"/>
        </w:rPr>
        <w:t xml:space="preserve">8. </w:t>
      </w:r>
      <w:r w:rsidR="00F02C3E" w:rsidRPr="001D7313">
        <w:rPr>
          <w:rFonts w:eastAsiaTheme="minorHAnsi"/>
          <w:sz w:val="28"/>
          <w:szCs w:val="28"/>
          <w:lang w:eastAsia="en-US"/>
        </w:rPr>
        <w:t xml:space="preserve">Перечисление иных межбюджетных трансфертов осуществляется </w:t>
      </w:r>
      <w:r w:rsidR="00F02C3E" w:rsidRPr="001D7313">
        <w:rPr>
          <w:rFonts w:eastAsiaTheme="minorHAnsi"/>
          <w:sz w:val="28"/>
          <w:szCs w:val="28"/>
          <w:lang w:eastAsia="en-US"/>
        </w:rPr>
        <w:br/>
        <w:t xml:space="preserve">в установленном порядке в бюджеты муниципальных образований </w:t>
      </w:r>
      <w:r w:rsidR="00F02C3E" w:rsidRPr="001D7313">
        <w:rPr>
          <w:rFonts w:eastAsiaTheme="minorHAnsi"/>
          <w:sz w:val="28"/>
          <w:szCs w:val="28"/>
          <w:lang w:eastAsia="en-US"/>
        </w:rPr>
        <w:br/>
        <w:t xml:space="preserve">в пределах сумм, распределенных законом области об областном бюджете либо постановлениями Правительства Кировской области, и (или) в пределах лимитов бюджетных обязательств, доведенных до получателей средств областного бюджета, в течение 3 рабочих дней после представления органами местного самоуправления муниципальных образований сведений </w:t>
      </w:r>
      <w:r w:rsidR="00F02C3E" w:rsidRPr="001D7313">
        <w:rPr>
          <w:rFonts w:eastAsiaTheme="minorHAnsi"/>
          <w:sz w:val="28"/>
          <w:szCs w:val="28"/>
          <w:lang w:eastAsia="en-US"/>
        </w:rPr>
        <w:br/>
        <w:t>о потребности в иных межбюджетных трансфертах на текущий месяц ежемесячно в электронном виде в срок и по форме, которые установлены соглашением</w:t>
      </w:r>
      <w:r w:rsidR="00DA532B" w:rsidRPr="001D7313">
        <w:rPr>
          <w:rFonts w:eastAsiaTheme="minorHAnsi"/>
          <w:sz w:val="28"/>
          <w:szCs w:val="28"/>
          <w:lang w:eastAsia="en-US"/>
        </w:rPr>
        <w:t xml:space="preserve"> о предоставлении иных межбюджетных трансфертов</w:t>
      </w:r>
      <w:r w:rsidR="00ED1042" w:rsidRPr="001D7313">
        <w:rPr>
          <w:rFonts w:eastAsiaTheme="minorHAnsi"/>
          <w:sz w:val="28"/>
          <w:szCs w:val="28"/>
          <w:lang w:eastAsia="en-US"/>
        </w:rPr>
        <w:t>.</w:t>
      </w:r>
    </w:p>
    <w:p w:rsidR="00ED1042" w:rsidRDefault="00ED1042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перечисления иных межбюджетных трансфертов орган местного самоуправления муниципального образования </w:t>
      </w:r>
      <w:r w:rsidRPr="008A5FC4">
        <w:rPr>
          <w:rFonts w:eastAsiaTheme="minorHAnsi"/>
          <w:sz w:val="28"/>
          <w:szCs w:val="28"/>
          <w:lang w:eastAsia="en-US"/>
        </w:rPr>
        <w:t xml:space="preserve">представляет </w:t>
      </w:r>
      <w:r w:rsidRPr="008A5FC4">
        <w:rPr>
          <w:rFonts w:eastAsiaTheme="minorHAnsi"/>
          <w:sz w:val="28"/>
          <w:szCs w:val="28"/>
          <w:lang w:eastAsia="en-US"/>
        </w:rPr>
        <w:br/>
        <w:t>в министерство:</w:t>
      </w:r>
    </w:p>
    <w:p w:rsidR="00ED1042" w:rsidRDefault="00ED1042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выписку из утвержденной муниципальным правовым актом муниципальной программы, </w:t>
      </w:r>
      <w:r>
        <w:rPr>
          <w:rFonts w:eastAsia="Calibri"/>
          <w:sz w:val="28"/>
          <w:szCs w:val="28"/>
        </w:rPr>
        <w:t xml:space="preserve">предусматривающей мероприятия </w:t>
      </w:r>
      <w:r>
        <w:rPr>
          <w:rFonts w:eastAsia="Calibri"/>
          <w:sz w:val="28"/>
          <w:szCs w:val="28"/>
        </w:rPr>
        <w:br/>
        <w:t xml:space="preserve">по </w:t>
      </w:r>
      <w:r>
        <w:rPr>
          <w:rFonts w:eastAsiaTheme="minorHAnsi"/>
          <w:sz w:val="28"/>
          <w:szCs w:val="28"/>
          <w:lang w:eastAsia="en-US"/>
        </w:rPr>
        <w:t xml:space="preserve">обеспечению выплат ежемесячного денежного вознаграждения </w:t>
      </w:r>
      <w:r>
        <w:rPr>
          <w:rFonts w:eastAsiaTheme="minorHAnsi"/>
          <w:sz w:val="28"/>
          <w:szCs w:val="28"/>
          <w:lang w:eastAsia="en-US"/>
        </w:rPr>
        <w:br/>
        <w:t>за классное руководство педагогическим работникам образовательных организаций;</w:t>
      </w:r>
    </w:p>
    <w:p w:rsidR="00ED1042" w:rsidRDefault="00ED1042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муниципального образования, в целях которых предоставляются иные межбюджетные трансферты;</w:t>
      </w:r>
    </w:p>
    <w:p w:rsidR="00F02C3E" w:rsidRDefault="00ED1042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</w:t>
      </w:r>
      <w:r w:rsidR="00324E95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о потребности в иных межбюджетных трансфертах</w:t>
      </w:r>
      <w:r w:rsidR="00F02C3E">
        <w:rPr>
          <w:rFonts w:eastAsiaTheme="minorHAnsi"/>
          <w:sz w:val="28"/>
          <w:szCs w:val="28"/>
          <w:lang w:eastAsia="en-US"/>
        </w:rPr>
        <w:t>».</w:t>
      </w:r>
    </w:p>
    <w:p w:rsidR="00DA532B" w:rsidRDefault="00324E95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A532B">
        <w:rPr>
          <w:rFonts w:eastAsiaTheme="minorHAnsi"/>
          <w:sz w:val="28"/>
          <w:szCs w:val="28"/>
          <w:lang w:eastAsia="en-US"/>
        </w:rPr>
        <w:t xml:space="preserve">. В пункте 9 слово «соглашением» заменить словами «соглашением </w:t>
      </w:r>
      <w:r w:rsidR="00DA532B">
        <w:rPr>
          <w:rFonts w:eastAsiaTheme="minorHAnsi"/>
          <w:sz w:val="28"/>
          <w:szCs w:val="28"/>
          <w:lang w:eastAsia="en-US"/>
        </w:rPr>
        <w:br/>
        <w:t>о предоставлении иных межбюджетных трансфертов».</w:t>
      </w:r>
    </w:p>
    <w:p w:rsidR="008A5FC4" w:rsidRDefault="008A5FC4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 пункте 10 слово «предоставления» заменить словом «</w:t>
      </w:r>
      <w:r w:rsidR="009B7FEC">
        <w:rPr>
          <w:rFonts w:eastAsiaTheme="minorHAnsi"/>
          <w:sz w:val="28"/>
          <w:szCs w:val="28"/>
          <w:lang w:eastAsia="en-US"/>
        </w:rPr>
        <w:t>использования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3E6158" w:rsidRDefault="008A5FC4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C20FE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Пункт 11 изложить в следующей редакции:</w:t>
      </w:r>
    </w:p>
    <w:p w:rsidR="008A5FC4" w:rsidRDefault="008A5FC4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«11. Оценка эффективности использования иных межбюджетных трансфертов осуществляется министерством путем сравнения фактически достигнутого значения результата использования иных межбюджетных трансфертов, указанного в отчете о достижении значений результатов использования иных межбюджетных трансфертов, и планового значения результата </w:t>
      </w:r>
      <w:r w:rsidR="009B7FEC">
        <w:rPr>
          <w:rFonts w:eastAsiaTheme="minorHAnsi"/>
          <w:sz w:val="28"/>
          <w:szCs w:val="28"/>
          <w:lang w:eastAsia="en-US"/>
        </w:rPr>
        <w:t>использования</w:t>
      </w:r>
      <w:r>
        <w:rPr>
          <w:rFonts w:eastAsiaTheme="minorHAnsi"/>
          <w:sz w:val="28"/>
          <w:szCs w:val="28"/>
          <w:lang w:eastAsia="en-US"/>
        </w:rPr>
        <w:t xml:space="preserve"> иных межбюджетных трансфертов, которое устанавливается соглашением</w:t>
      </w:r>
      <w:r w:rsidR="00C20390">
        <w:rPr>
          <w:rFonts w:eastAsiaTheme="minorHAnsi"/>
          <w:sz w:val="28"/>
          <w:szCs w:val="28"/>
          <w:lang w:eastAsia="en-US"/>
        </w:rPr>
        <w:t xml:space="preserve"> о предоставлении иных межбюджетных трансфертов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0155A" w:rsidRDefault="00E0155A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Основаниями для применения мер ответственности к муниципальным образованиям при невыполнении обязательств, установленных соглашениями</w:t>
      </w:r>
      <w:r w:rsidR="00324E95">
        <w:rPr>
          <w:rFonts w:eastAsiaTheme="minorHAnsi"/>
          <w:sz w:val="28"/>
          <w:szCs w:val="28"/>
          <w:lang w:eastAsia="en-US"/>
        </w:rPr>
        <w:t xml:space="preserve"> о предоставлении иных межбюджетных трансфертов</w:t>
      </w:r>
      <w:r>
        <w:rPr>
          <w:rFonts w:eastAsiaTheme="minorHAnsi"/>
          <w:sz w:val="28"/>
          <w:szCs w:val="28"/>
          <w:lang w:eastAsia="en-US"/>
        </w:rPr>
        <w:t xml:space="preserve"> (далее </w:t>
      </w:r>
      <w:r w:rsidR="00CD5D9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меры ответственности), являются:</w:t>
      </w:r>
    </w:p>
    <w:p w:rsidR="00E0155A" w:rsidRDefault="00E0155A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недостижение муниципальными образованиями значений результат</w:t>
      </w:r>
      <w:r w:rsidR="00CD5D9C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использования </w:t>
      </w:r>
      <w:r w:rsidR="00CD5D9C">
        <w:rPr>
          <w:rFonts w:eastAsiaTheme="minorHAnsi"/>
          <w:sz w:val="28"/>
          <w:szCs w:val="28"/>
          <w:lang w:eastAsia="en-US"/>
        </w:rPr>
        <w:t>иных межбюджетных трансфертов</w:t>
      </w:r>
      <w:r>
        <w:rPr>
          <w:rFonts w:eastAsiaTheme="minorHAnsi"/>
          <w:sz w:val="28"/>
          <w:szCs w:val="28"/>
          <w:lang w:eastAsia="en-US"/>
        </w:rPr>
        <w:t>, предусмотренных соглашениями</w:t>
      </w:r>
      <w:r w:rsidR="00324E95">
        <w:rPr>
          <w:rFonts w:eastAsiaTheme="minorHAnsi"/>
          <w:sz w:val="28"/>
          <w:szCs w:val="28"/>
          <w:lang w:eastAsia="en-US"/>
        </w:rPr>
        <w:t xml:space="preserve"> о предоставлении иных межбюджетных трансфертов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0155A" w:rsidRDefault="00E0155A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неиспользование </w:t>
      </w:r>
      <w:r w:rsidR="00CD5D9C">
        <w:rPr>
          <w:rFonts w:eastAsiaTheme="minorHAnsi"/>
          <w:sz w:val="28"/>
          <w:szCs w:val="28"/>
          <w:lang w:eastAsia="en-US"/>
        </w:rPr>
        <w:t>иных межбюджетных трансфертов</w:t>
      </w:r>
      <w:r>
        <w:rPr>
          <w:rFonts w:eastAsiaTheme="minorHAnsi"/>
          <w:sz w:val="28"/>
          <w:szCs w:val="28"/>
          <w:lang w:eastAsia="en-US"/>
        </w:rPr>
        <w:t xml:space="preserve"> муниципальными образованиями</w:t>
      </w:r>
      <w:r w:rsidR="00CD5D9C">
        <w:rPr>
          <w:rFonts w:eastAsiaTheme="minorHAnsi"/>
          <w:sz w:val="28"/>
          <w:szCs w:val="28"/>
          <w:lang w:eastAsia="en-US"/>
        </w:rPr>
        <w:t>».</w:t>
      </w:r>
    </w:p>
    <w:p w:rsidR="00966BB5" w:rsidRDefault="00C20390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E0155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первом абзаце п</w:t>
      </w:r>
      <w:r w:rsidR="000C20FE">
        <w:rPr>
          <w:rFonts w:eastAsiaTheme="minorHAnsi"/>
          <w:sz w:val="28"/>
          <w:szCs w:val="28"/>
          <w:lang w:eastAsia="en-US"/>
        </w:rPr>
        <w:t>ункт</w:t>
      </w:r>
      <w:r>
        <w:rPr>
          <w:rFonts w:eastAsiaTheme="minorHAnsi"/>
          <w:sz w:val="28"/>
          <w:szCs w:val="28"/>
          <w:lang w:eastAsia="en-US"/>
        </w:rPr>
        <w:t>а</w:t>
      </w:r>
      <w:r w:rsidR="000C20FE">
        <w:rPr>
          <w:rFonts w:eastAsiaTheme="minorHAnsi"/>
          <w:sz w:val="28"/>
          <w:szCs w:val="28"/>
          <w:lang w:eastAsia="en-US"/>
        </w:rPr>
        <w:t xml:space="preserve"> 12</w:t>
      </w:r>
      <w:r w:rsidR="00966BB5">
        <w:rPr>
          <w:rFonts w:eastAsiaTheme="minorHAnsi"/>
          <w:sz w:val="28"/>
          <w:szCs w:val="28"/>
          <w:lang w:eastAsia="en-US"/>
        </w:rPr>
        <w:t>:</w:t>
      </w:r>
    </w:p>
    <w:p w:rsidR="000C20FE" w:rsidRDefault="00966BB5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 С</w:t>
      </w:r>
      <w:r w:rsidR="00C20390">
        <w:rPr>
          <w:rFonts w:eastAsiaTheme="minorHAnsi"/>
          <w:sz w:val="28"/>
          <w:szCs w:val="28"/>
          <w:lang w:eastAsia="en-US"/>
        </w:rPr>
        <w:t>лово «предоставления» заменить словом «использования».</w:t>
      </w:r>
    </w:p>
    <w:p w:rsidR="00966BB5" w:rsidRDefault="00966BB5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6.2. Слово «соглашением» заменить словами «соглашением </w:t>
      </w:r>
      <w:r>
        <w:rPr>
          <w:rFonts w:eastAsiaTheme="minorHAnsi"/>
          <w:sz w:val="28"/>
          <w:szCs w:val="28"/>
          <w:lang w:eastAsia="en-US"/>
        </w:rPr>
        <w:br/>
        <w:t>о предоставлении иных межбюджетных трансфертов».</w:t>
      </w:r>
    </w:p>
    <w:p w:rsidR="00C20390" w:rsidRDefault="00C20390" w:rsidP="00966B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Пункты 16 и 18 исключить.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5"/>
      </w:tblGrid>
      <w:tr w:rsidR="00EB19E4" w:rsidRPr="00B071DE" w:rsidTr="00C269C8">
        <w:trPr>
          <w:trHeight w:val="757"/>
        </w:trPr>
        <w:tc>
          <w:tcPr>
            <w:tcW w:w="9555" w:type="dxa"/>
          </w:tcPr>
          <w:p w:rsidR="00EB19E4" w:rsidRPr="00B071DE" w:rsidRDefault="00EB19E4" w:rsidP="00314A9A">
            <w:pPr>
              <w:shd w:val="clear" w:color="auto" w:fill="FFFFFF"/>
              <w:spacing w:before="72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</w:t>
            </w:r>
            <w:r w:rsidR="00701BD8">
              <w:rPr>
                <w:rFonts w:eastAsiaTheme="minorHAnsi"/>
                <w:sz w:val="28"/>
                <w:szCs w:val="28"/>
                <w:lang w:eastAsia="en-US"/>
              </w:rPr>
              <w:t>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</w:t>
            </w:r>
          </w:p>
        </w:tc>
      </w:tr>
    </w:tbl>
    <w:p w:rsidR="007B1D4B" w:rsidRDefault="007B1D4B" w:rsidP="003B1A41">
      <w:pPr>
        <w:spacing w:after="200" w:line="276" w:lineRule="auto"/>
        <w:rPr>
          <w:sz w:val="28"/>
          <w:szCs w:val="28"/>
        </w:rPr>
      </w:pPr>
    </w:p>
    <w:sectPr w:rsidR="007B1D4B" w:rsidSect="008530CA">
      <w:headerReference w:type="default" r:id="rId9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7DA" w:rsidRDefault="005517DA" w:rsidP="00EA055B">
      <w:r>
        <w:separator/>
      </w:r>
    </w:p>
  </w:endnote>
  <w:endnote w:type="continuationSeparator" w:id="0">
    <w:p w:rsidR="005517DA" w:rsidRDefault="005517DA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7DA" w:rsidRDefault="005517DA" w:rsidP="00EA055B">
      <w:r>
        <w:separator/>
      </w:r>
    </w:p>
  </w:footnote>
  <w:footnote w:type="continuationSeparator" w:id="0">
    <w:p w:rsidR="005517DA" w:rsidRDefault="005517DA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7204"/>
      <w:docPartObj>
        <w:docPartGallery w:val="Page Numbers (Top of Page)"/>
        <w:docPartUnique/>
      </w:docPartObj>
    </w:sdtPr>
    <w:sdtEndPr/>
    <w:sdtContent>
      <w:p w:rsidR="00966BB5" w:rsidRDefault="005517D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B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6BB5" w:rsidRDefault="00966B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55F"/>
    <w:rsid w:val="0000029F"/>
    <w:rsid w:val="0000760A"/>
    <w:rsid w:val="000149DD"/>
    <w:rsid w:val="00016FD7"/>
    <w:rsid w:val="00020DEA"/>
    <w:rsid w:val="00026FC5"/>
    <w:rsid w:val="0003169B"/>
    <w:rsid w:val="000365D6"/>
    <w:rsid w:val="00037D3F"/>
    <w:rsid w:val="00044B8B"/>
    <w:rsid w:val="000474F9"/>
    <w:rsid w:val="00051313"/>
    <w:rsid w:val="00062579"/>
    <w:rsid w:val="00065CFD"/>
    <w:rsid w:val="00072AEE"/>
    <w:rsid w:val="000762A3"/>
    <w:rsid w:val="00080C7C"/>
    <w:rsid w:val="000829D4"/>
    <w:rsid w:val="00082C14"/>
    <w:rsid w:val="000913F2"/>
    <w:rsid w:val="00092444"/>
    <w:rsid w:val="0009559B"/>
    <w:rsid w:val="00097EA1"/>
    <w:rsid w:val="000A2650"/>
    <w:rsid w:val="000A4C8B"/>
    <w:rsid w:val="000A56A5"/>
    <w:rsid w:val="000B18E8"/>
    <w:rsid w:val="000B3D85"/>
    <w:rsid w:val="000B4E9C"/>
    <w:rsid w:val="000C20FE"/>
    <w:rsid w:val="000C3FAC"/>
    <w:rsid w:val="000D085D"/>
    <w:rsid w:val="000D2D87"/>
    <w:rsid w:val="000D6E84"/>
    <w:rsid w:val="000D7C99"/>
    <w:rsid w:val="000E025B"/>
    <w:rsid w:val="000F4AA1"/>
    <w:rsid w:val="0010520A"/>
    <w:rsid w:val="0010575D"/>
    <w:rsid w:val="00115961"/>
    <w:rsid w:val="00115F86"/>
    <w:rsid w:val="0011650C"/>
    <w:rsid w:val="0011714A"/>
    <w:rsid w:val="00117E58"/>
    <w:rsid w:val="00125378"/>
    <w:rsid w:val="00125429"/>
    <w:rsid w:val="00132FBC"/>
    <w:rsid w:val="001332BF"/>
    <w:rsid w:val="001378AB"/>
    <w:rsid w:val="00146C35"/>
    <w:rsid w:val="001507EA"/>
    <w:rsid w:val="0015373B"/>
    <w:rsid w:val="00153BC3"/>
    <w:rsid w:val="00161F41"/>
    <w:rsid w:val="00166635"/>
    <w:rsid w:val="00170882"/>
    <w:rsid w:val="00170BFE"/>
    <w:rsid w:val="0017168E"/>
    <w:rsid w:val="00174F49"/>
    <w:rsid w:val="001774B6"/>
    <w:rsid w:val="00177BAB"/>
    <w:rsid w:val="00177E4B"/>
    <w:rsid w:val="00196C4A"/>
    <w:rsid w:val="001A5A76"/>
    <w:rsid w:val="001A694E"/>
    <w:rsid w:val="001B041D"/>
    <w:rsid w:val="001B6075"/>
    <w:rsid w:val="001C011F"/>
    <w:rsid w:val="001C0963"/>
    <w:rsid w:val="001C643C"/>
    <w:rsid w:val="001C7329"/>
    <w:rsid w:val="001C7C41"/>
    <w:rsid w:val="001D198C"/>
    <w:rsid w:val="001D7313"/>
    <w:rsid w:val="00200F4F"/>
    <w:rsid w:val="00204281"/>
    <w:rsid w:val="0020661C"/>
    <w:rsid w:val="00206DE1"/>
    <w:rsid w:val="00211238"/>
    <w:rsid w:val="002242E0"/>
    <w:rsid w:val="00232FA9"/>
    <w:rsid w:val="0023358B"/>
    <w:rsid w:val="002341D6"/>
    <w:rsid w:val="002342F2"/>
    <w:rsid w:val="00235B7E"/>
    <w:rsid w:val="00237609"/>
    <w:rsid w:val="002408A3"/>
    <w:rsid w:val="0024645B"/>
    <w:rsid w:val="002514DD"/>
    <w:rsid w:val="00256B05"/>
    <w:rsid w:val="002721AD"/>
    <w:rsid w:val="0028030C"/>
    <w:rsid w:val="002803F7"/>
    <w:rsid w:val="0028172C"/>
    <w:rsid w:val="00281A87"/>
    <w:rsid w:val="00283219"/>
    <w:rsid w:val="00286220"/>
    <w:rsid w:val="002923F2"/>
    <w:rsid w:val="00294831"/>
    <w:rsid w:val="00295611"/>
    <w:rsid w:val="002A31FD"/>
    <w:rsid w:val="002A4148"/>
    <w:rsid w:val="002B0A81"/>
    <w:rsid w:val="002B5505"/>
    <w:rsid w:val="002B5E3E"/>
    <w:rsid w:val="002C436F"/>
    <w:rsid w:val="002C4BBF"/>
    <w:rsid w:val="002C6A3C"/>
    <w:rsid w:val="002D0EC2"/>
    <w:rsid w:val="002D293B"/>
    <w:rsid w:val="002D3B2E"/>
    <w:rsid w:val="002D55EA"/>
    <w:rsid w:val="002D72D3"/>
    <w:rsid w:val="002E6155"/>
    <w:rsid w:val="002F3D36"/>
    <w:rsid w:val="002F4FB2"/>
    <w:rsid w:val="002F6E5E"/>
    <w:rsid w:val="002F70F9"/>
    <w:rsid w:val="00307DB0"/>
    <w:rsid w:val="00307DC7"/>
    <w:rsid w:val="00307F69"/>
    <w:rsid w:val="00314A9A"/>
    <w:rsid w:val="00324E95"/>
    <w:rsid w:val="003259B8"/>
    <w:rsid w:val="003300E2"/>
    <w:rsid w:val="0033064F"/>
    <w:rsid w:val="00335930"/>
    <w:rsid w:val="00337525"/>
    <w:rsid w:val="00343816"/>
    <w:rsid w:val="003636CF"/>
    <w:rsid w:val="00367BDA"/>
    <w:rsid w:val="00370AA7"/>
    <w:rsid w:val="00380305"/>
    <w:rsid w:val="00383ACB"/>
    <w:rsid w:val="003A0EF1"/>
    <w:rsid w:val="003A6CFD"/>
    <w:rsid w:val="003B1A41"/>
    <w:rsid w:val="003B7015"/>
    <w:rsid w:val="003C1EDF"/>
    <w:rsid w:val="003C3D05"/>
    <w:rsid w:val="003C4597"/>
    <w:rsid w:val="003C4B89"/>
    <w:rsid w:val="003C53A5"/>
    <w:rsid w:val="003D1A1B"/>
    <w:rsid w:val="003D3BE3"/>
    <w:rsid w:val="003D3D3D"/>
    <w:rsid w:val="003D424F"/>
    <w:rsid w:val="003E1F11"/>
    <w:rsid w:val="003E2C7D"/>
    <w:rsid w:val="003E4A15"/>
    <w:rsid w:val="003E6158"/>
    <w:rsid w:val="003F0F7A"/>
    <w:rsid w:val="003F2554"/>
    <w:rsid w:val="003F26F2"/>
    <w:rsid w:val="004117A9"/>
    <w:rsid w:val="004146EE"/>
    <w:rsid w:val="0041784B"/>
    <w:rsid w:val="00417EC5"/>
    <w:rsid w:val="00420526"/>
    <w:rsid w:val="00420E2D"/>
    <w:rsid w:val="0042284F"/>
    <w:rsid w:val="00426914"/>
    <w:rsid w:val="004364C0"/>
    <w:rsid w:val="0044360C"/>
    <w:rsid w:val="004465DE"/>
    <w:rsid w:val="0045060A"/>
    <w:rsid w:val="0045281C"/>
    <w:rsid w:val="00456D70"/>
    <w:rsid w:val="0046132A"/>
    <w:rsid w:val="00461DF4"/>
    <w:rsid w:val="00465925"/>
    <w:rsid w:val="00470197"/>
    <w:rsid w:val="00470D81"/>
    <w:rsid w:val="00477FDD"/>
    <w:rsid w:val="004838A0"/>
    <w:rsid w:val="004854B4"/>
    <w:rsid w:val="00485BD5"/>
    <w:rsid w:val="004868B8"/>
    <w:rsid w:val="004A0964"/>
    <w:rsid w:val="004A170B"/>
    <w:rsid w:val="004A1710"/>
    <w:rsid w:val="004A424A"/>
    <w:rsid w:val="004B441B"/>
    <w:rsid w:val="004D1650"/>
    <w:rsid w:val="004D4C68"/>
    <w:rsid w:val="004E5883"/>
    <w:rsid w:val="004E5A1B"/>
    <w:rsid w:val="00500310"/>
    <w:rsid w:val="00501905"/>
    <w:rsid w:val="005019D5"/>
    <w:rsid w:val="00510F62"/>
    <w:rsid w:val="0052026D"/>
    <w:rsid w:val="005203D4"/>
    <w:rsid w:val="00520668"/>
    <w:rsid w:val="0053004D"/>
    <w:rsid w:val="00531EA6"/>
    <w:rsid w:val="00541E56"/>
    <w:rsid w:val="0054435A"/>
    <w:rsid w:val="005451CA"/>
    <w:rsid w:val="005511E2"/>
    <w:rsid w:val="005517DA"/>
    <w:rsid w:val="005579C8"/>
    <w:rsid w:val="0057021F"/>
    <w:rsid w:val="0057732C"/>
    <w:rsid w:val="005818AD"/>
    <w:rsid w:val="0058195A"/>
    <w:rsid w:val="005820DE"/>
    <w:rsid w:val="005846E3"/>
    <w:rsid w:val="00592892"/>
    <w:rsid w:val="00592C14"/>
    <w:rsid w:val="00594FC2"/>
    <w:rsid w:val="00595BBB"/>
    <w:rsid w:val="00597CA6"/>
    <w:rsid w:val="005A0C51"/>
    <w:rsid w:val="005A0DFB"/>
    <w:rsid w:val="005A44FB"/>
    <w:rsid w:val="005B3281"/>
    <w:rsid w:val="005B4A29"/>
    <w:rsid w:val="005D244F"/>
    <w:rsid w:val="005E40E9"/>
    <w:rsid w:val="005E4D06"/>
    <w:rsid w:val="005E60EE"/>
    <w:rsid w:val="005F428A"/>
    <w:rsid w:val="00602571"/>
    <w:rsid w:val="006044BB"/>
    <w:rsid w:val="0060619E"/>
    <w:rsid w:val="0061097E"/>
    <w:rsid w:val="00614D21"/>
    <w:rsid w:val="00614D4E"/>
    <w:rsid w:val="006151BE"/>
    <w:rsid w:val="006174FE"/>
    <w:rsid w:val="00622330"/>
    <w:rsid w:val="0062399A"/>
    <w:rsid w:val="00627FD6"/>
    <w:rsid w:val="006304C8"/>
    <w:rsid w:val="00640449"/>
    <w:rsid w:val="006407A1"/>
    <w:rsid w:val="00646243"/>
    <w:rsid w:val="00651BC0"/>
    <w:rsid w:val="00652C93"/>
    <w:rsid w:val="00654682"/>
    <w:rsid w:val="006564C8"/>
    <w:rsid w:val="00666785"/>
    <w:rsid w:val="00673272"/>
    <w:rsid w:val="00681595"/>
    <w:rsid w:val="006855F0"/>
    <w:rsid w:val="006862C5"/>
    <w:rsid w:val="00691A76"/>
    <w:rsid w:val="00692239"/>
    <w:rsid w:val="006925D1"/>
    <w:rsid w:val="0069585A"/>
    <w:rsid w:val="00696FA9"/>
    <w:rsid w:val="006A182D"/>
    <w:rsid w:val="006A7EBC"/>
    <w:rsid w:val="006B0C0B"/>
    <w:rsid w:val="006B1557"/>
    <w:rsid w:val="006B67B5"/>
    <w:rsid w:val="006C2D31"/>
    <w:rsid w:val="006C6D50"/>
    <w:rsid w:val="006E6E64"/>
    <w:rsid w:val="006F1962"/>
    <w:rsid w:val="006F7453"/>
    <w:rsid w:val="006F758D"/>
    <w:rsid w:val="00701BD8"/>
    <w:rsid w:val="00704250"/>
    <w:rsid w:val="00712B1F"/>
    <w:rsid w:val="00713B1E"/>
    <w:rsid w:val="00716D5B"/>
    <w:rsid w:val="00723152"/>
    <w:rsid w:val="0072722E"/>
    <w:rsid w:val="00730654"/>
    <w:rsid w:val="007316D2"/>
    <w:rsid w:val="00745E80"/>
    <w:rsid w:val="00750CA2"/>
    <w:rsid w:val="00760B2E"/>
    <w:rsid w:val="0076170F"/>
    <w:rsid w:val="00766158"/>
    <w:rsid w:val="00767733"/>
    <w:rsid w:val="0077192A"/>
    <w:rsid w:val="00773475"/>
    <w:rsid w:val="00782F49"/>
    <w:rsid w:val="00790D9C"/>
    <w:rsid w:val="00792215"/>
    <w:rsid w:val="007A0CA6"/>
    <w:rsid w:val="007A3776"/>
    <w:rsid w:val="007A38F3"/>
    <w:rsid w:val="007B07F5"/>
    <w:rsid w:val="007B0DC6"/>
    <w:rsid w:val="007B0F35"/>
    <w:rsid w:val="007B1D4B"/>
    <w:rsid w:val="007D197C"/>
    <w:rsid w:val="007D201B"/>
    <w:rsid w:val="007D20E5"/>
    <w:rsid w:val="007D7DFE"/>
    <w:rsid w:val="007D7E9F"/>
    <w:rsid w:val="007E29EB"/>
    <w:rsid w:val="007F0338"/>
    <w:rsid w:val="007F07C5"/>
    <w:rsid w:val="007F3466"/>
    <w:rsid w:val="007F4681"/>
    <w:rsid w:val="007F5E40"/>
    <w:rsid w:val="007F6FDD"/>
    <w:rsid w:val="00800553"/>
    <w:rsid w:val="00804C8A"/>
    <w:rsid w:val="0080628E"/>
    <w:rsid w:val="00815448"/>
    <w:rsid w:val="00815FB6"/>
    <w:rsid w:val="00817C03"/>
    <w:rsid w:val="008235C6"/>
    <w:rsid w:val="00824F6D"/>
    <w:rsid w:val="008315B5"/>
    <w:rsid w:val="0083673E"/>
    <w:rsid w:val="00837F8F"/>
    <w:rsid w:val="0084065B"/>
    <w:rsid w:val="008410A6"/>
    <w:rsid w:val="008432BC"/>
    <w:rsid w:val="00847BCE"/>
    <w:rsid w:val="008530CA"/>
    <w:rsid w:val="00853C4F"/>
    <w:rsid w:val="0086562A"/>
    <w:rsid w:val="00877224"/>
    <w:rsid w:val="008773A0"/>
    <w:rsid w:val="008812F0"/>
    <w:rsid w:val="008A5EA1"/>
    <w:rsid w:val="008A5FC4"/>
    <w:rsid w:val="008B00F9"/>
    <w:rsid w:val="008B0A9C"/>
    <w:rsid w:val="008B1D76"/>
    <w:rsid w:val="008B5262"/>
    <w:rsid w:val="008C34E5"/>
    <w:rsid w:val="008C4F5C"/>
    <w:rsid w:val="008C7D01"/>
    <w:rsid w:val="008C7D0F"/>
    <w:rsid w:val="008D0C2B"/>
    <w:rsid w:val="008D1E91"/>
    <w:rsid w:val="008D285F"/>
    <w:rsid w:val="008D3E70"/>
    <w:rsid w:val="008E0FB0"/>
    <w:rsid w:val="008E6548"/>
    <w:rsid w:val="008F16A6"/>
    <w:rsid w:val="00907418"/>
    <w:rsid w:val="0091313C"/>
    <w:rsid w:val="009168D3"/>
    <w:rsid w:val="00917035"/>
    <w:rsid w:val="0092237F"/>
    <w:rsid w:val="00927082"/>
    <w:rsid w:val="00942948"/>
    <w:rsid w:val="00942E4A"/>
    <w:rsid w:val="009469EE"/>
    <w:rsid w:val="00947CA4"/>
    <w:rsid w:val="00951E49"/>
    <w:rsid w:val="009538B0"/>
    <w:rsid w:val="00957EA9"/>
    <w:rsid w:val="00963439"/>
    <w:rsid w:val="00966BB5"/>
    <w:rsid w:val="009705DD"/>
    <w:rsid w:val="0097271B"/>
    <w:rsid w:val="00986258"/>
    <w:rsid w:val="00990578"/>
    <w:rsid w:val="009B057E"/>
    <w:rsid w:val="009B0D49"/>
    <w:rsid w:val="009B1568"/>
    <w:rsid w:val="009B1D4F"/>
    <w:rsid w:val="009B3EA3"/>
    <w:rsid w:val="009B79CE"/>
    <w:rsid w:val="009B7FEC"/>
    <w:rsid w:val="009C2E93"/>
    <w:rsid w:val="009D31ED"/>
    <w:rsid w:val="009D4574"/>
    <w:rsid w:val="009D46CE"/>
    <w:rsid w:val="009D6BDA"/>
    <w:rsid w:val="009D7CD5"/>
    <w:rsid w:val="009E3FEB"/>
    <w:rsid w:val="009E4958"/>
    <w:rsid w:val="009E7FAC"/>
    <w:rsid w:val="009F17AB"/>
    <w:rsid w:val="009F2E02"/>
    <w:rsid w:val="009F6ADF"/>
    <w:rsid w:val="00A0027B"/>
    <w:rsid w:val="00A065A5"/>
    <w:rsid w:val="00A232E2"/>
    <w:rsid w:val="00A260DC"/>
    <w:rsid w:val="00A26806"/>
    <w:rsid w:val="00A2789D"/>
    <w:rsid w:val="00A27BF2"/>
    <w:rsid w:val="00A34216"/>
    <w:rsid w:val="00A360EE"/>
    <w:rsid w:val="00A41D72"/>
    <w:rsid w:val="00A430A2"/>
    <w:rsid w:val="00A43CE5"/>
    <w:rsid w:val="00A440D8"/>
    <w:rsid w:val="00A45035"/>
    <w:rsid w:val="00A527E1"/>
    <w:rsid w:val="00A55434"/>
    <w:rsid w:val="00A569CB"/>
    <w:rsid w:val="00A6036D"/>
    <w:rsid w:val="00A62274"/>
    <w:rsid w:val="00A66778"/>
    <w:rsid w:val="00A70FE4"/>
    <w:rsid w:val="00A7232B"/>
    <w:rsid w:val="00A805CA"/>
    <w:rsid w:val="00AA04E0"/>
    <w:rsid w:val="00AA34FA"/>
    <w:rsid w:val="00AA355F"/>
    <w:rsid w:val="00AA7E09"/>
    <w:rsid w:val="00AB0014"/>
    <w:rsid w:val="00AB1103"/>
    <w:rsid w:val="00AB4352"/>
    <w:rsid w:val="00AC41B3"/>
    <w:rsid w:val="00AD3C62"/>
    <w:rsid w:val="00AD511B"/>
    <w:rsid w:val="00AD5598"/>
    <w:rsid w:val="00AE2B2E"/>
    <w:rsid w:val="00AE2FF7"/>
    <w:rsid w:val="00AE698C"/>
    <w:rsid w:val="00AE6DFD"/>
    <w:rsid w:val="00AE74B1"/>
    <w:rsid w:val="00AF2FA0"/>
    <w:rsid w:val="00AF3A4C"/>
    <w:rsid w:val="00B0204F"/>
    <w:rsid w:val="00B12841"/>
    <w:rsid w:val="00B344DB"/>
    <w:rsid w:val="00B4108F"/>
    <w:rsid w:val="00B42DB2"/>
    <w:rsid w:val="00B45C71"/>
    <w:rsid w:val="00B50CCE"/>
    <w:rsid w:val="00B554A9"/>
    <w:rsid w:val="00B55954"/>
    <w:rsid w:val="00B64CC9"/>
    <w:rsid w:val="00B73FDE"/>
    <w:rsid w:val="00B745B3"/>
    <w:rsid w:val="00B758A1"/>
    <w:rsid w:val="00B77DCD"/>
    <w:rsid w:val="00B83BF8"/>
    <w:rsid w:val="00B934A1"/>
    <w:rsid w:val="00B93640"/>
    <w:rsid w:val="00B94745"/>
    <w:rsid w:val="00B95661"/>
    <w:rsid w:val="00BA0DF2"/>
    <w:rsid w:val="00BA148F"/>
    <w:rsid w:val="00BB09D4"/>
    <w:rsid w:val="00BC1124"/>
    <w:rsid w:val="00BC1442"/>
    <w:rsid w:val="00BC170E"/>
    <w:rsid w:val="00BD0092"/>
    <w:rsid w:val="00BD1EBD"/>
    <w:rsid w:val="00BE019A"/>
    <w:rsid w:val="00BF0A49"/>
    <w:rsid w:val="00BF6F8A"/>
    <w:rsid w:val="00BF7E04"/>
    <w:rsid w:val="00C0242C"/>
    <w:rsid w:val="00C154C1"/>
    <w:rsid w:val="00C16289"/>
    <w:rsid w:val="00C1757F"/>
    <w:rsid w:val="00C20390"/>
    <w:rsid w:val="00C20AE1"/>
    <w:rsid w:val="00C24D5E"/>
    <w:rsid w:val="00C269C8"/>
    <w:rsid w:val="00C308EA"/>
    <w:rsid w:val="00C33B84"/>
    <w:rsid w:val="00C33FCF"/>
    <w:rsid w:val="00C40D8F"/>
    <w:rsid w:val="00C505A4"/>
    <w:rsid w:val="00C5671C"/>
    <w:rsid w:val="00C56FCB"/>
    <w:rsid w:val="00C57844"/>
    <w:rsid w:val="00C71B57"/>
    <w:rsid w:val="00C83752"/>
    <w:rsid w:val="00C86AA2"/>
    <w:rsid w:val="00C90513"/>
    <w:rsid w:val="00CB0A49"/>
    <w:rsid w:val="00CB0E48"/>
    <w:rsid w:val="00CB5E70"/>
    <w:rsid w:val="00CD075A"/>
    <w:rsid w:val="00CD5D9C"/>
    <w:rsid w:val="00CD744C"/>
    <w:rsid w:val="00CE0887"/>
    <w:rsid w:val="00CE1FCE"/>
    <w:rsid w:val="00CE2E8F"/>
    <w:rsid w:val="00CE5879"/>
    <w:rsid w:val="00CE7E12"/>
    <w:rsid w:val="00CF7B3C"/>
    <w:rsid w:val="00D01493"/>
    <w:rsid w:val="00D02890"/>
    <w:rsid w:val="00D04541"/>
    <w:rsid w:val="00D13BB0"/>
    <w:rsid w:val="00D16307"/>
    <w:rsid w:val="00D235B1"/>
    <w:rsid w:val="00D24963"/>
    <w:rsid w:val="00D25F76"/>
    <w:rsid w:val="00D34353"/>
    <w:rsid w:val="00D356A8"/>
    <w:rsid w:val="00D36919"/>
    <w:rsid w:val="00D537E2"/>
    <w:rsid w:val="00D55F7D"/>
    <w:rsid w:val="00D57720"/>
    <w:rsid w:val="00D6103E"/>
    <w:rsid w:val="00D63837"/>
    <w:rsid w:val="00D74276"/>
    <w:rsid w:val="00D75369"/>
    <w:rsid w:val="00D76EBD"/>
    <w:rsid w:val="00D77403"/>
    <w:rsid w:val="00D8440F"/>
    <w:rsid w:val="00D84D0C"/>
    <w:rsid w:val="00D86233"/>
    <w:rsid w:val="00DA0754"/>
    <w:rsid w:val="00DA3328"/>
    <w:rsid w:val="00DA378B"/>
    <w:rsid w:val="00DA532B"/>
    <w:rsid w:val="00DA5E19"/>
    <w:rsid w:val="00DA62C0"/>
    <w:rsid w:val="00DB0370"/>
    <w:rsid w:val="00DB1E24"/>
    <w:rsid w:val="00DB3F3C"/>
    <w:rsid w:val="00DB547B"/>
    <w:rsid w:val="00DB5922"/>
    <w:rsid w:val="00DB72BE"/>
    <w:rsid w:val="00DC0161"/>
    <w:rsid w:val="00DC25F4"/>
    <w:rsid w:val="00DC5203"/>
    <w:rsid w:val="00DC7D20"/>
    <w:rsid w:val="00DD0E36"/>
    <w:rsid w:val="00DD4541"/>
    <w:rsid w:val="00DD54DE"/>
    <w:rsid w:val="00DE355F"/>
    <w:rsid w:val="00DE6094"/>
    <w:rsid w:val="00DF0221"/>
    <w:rsid w:val="00DF2B2B"/>
    <w:rsid w:val="00DF7EF9"/>
    <w:rsid w:val="00E0155A"/>
    <w:rsid w:val="00E031DC"/>
    <w:rsid w:val="00E0493D"/>
    <w:rsid w:val="00E05D45"/>
    <w:rsid w:val="00E0669F"/>
    <w:rsid w:val="00E173E6"/>
    <w:rsid w:val="00E23749"/>
    <w:rsid w:val="00E240F0"/>
    <w:rsid w:val="00E25C3E"/>
    <w:rsid w:val="00E3502F"/>
    <w:rsid w:val="00E3679D"/>
    <w:rsid w:val="00E37EF0"/>
    <w:rsid w:val="00E40D73"/>
    <w:rsid w:val="00E53BE6"/>
    <w:rsid w:val="00E56C62"/>
    <w:rsid w:val="00E71222"/>
    <w:rsid w:val="00E76031"/>
    <w:rsid w:val="00E907E4"/>
    <w:rsid w:val="00E953AD"/>
    <w:rsid w:val="00E97E66"/>
    <w:rsid w:val="00EA055B"/>
    <w:rsid w:val="00EA208C"/>
    <w:rsid w:val="00EA79D8"/>
    <w:rsid w:val="00EB19E4"/>
    <w:rsid w:val="00EB7729"/>
    <w:rsid w:val="00ED1042"/>
    <w:rsid w:val="00EE2C9D"/>
    <w:rsid w:val="00F02C3E"/>
    <w:rsid w:val="00F062DE"/>
    <w:rsid w:val="00F11620"/>
    <w:rsid w:val="00F12AE0"/>
    <w:rsid w:val="00F20198"/>
    <w:rsid w:val="00F23D17"/>
    <w:rsid w:val="00F278BA"/>
    <w:rsid w:val="00F345CD"/>
    <w:rsid w:val="00F40944"/>
    <w:rsid w:val="00F44014"/>
    <w:rsid w:val="00F5173F"/>
    <w:rsid w:val="00F55975"/>
    <w:rsid w:val="00F56B91"/>
    <w:rsid w:val="00F5751B"/>
    <w:rsid w:val="00F5764F"/>
    <w:rsid w:val="00F57F0D"/>
    <w:rsid w:val="00F6246F"/>
    <w:rsid w:val="00F642C0"/>
    <w:rsid w:val="00F712D7"/>
    <w:rsid w:val="00F74969"/>
    <w:rsid w:val="00F81DEB"/>
    <w:rsid w:val="00F849E5"/>
    <w:rsid w:val="00F87FC7"/>
    <w:rsid w:val="00F91470"/>
    <w:rsid w:val="00F957C9"/>
    <w:rsid w:val="00F95E95"/>
    <w:rsid w:val="00F963AB"/>
    <w:rsid w:val="00FA10E3"/>
    <w:rsid w:val="00FA5E0D"/>
    <w:rsid w:val="00FA700E"/>
    <w:rsid w:val="00FA7B05"/>
    <w:rsid w:val="00FB1DEE"/>
    <w:rsid w:val="00FB25AB"/>
    <w:rsid w:val="00FB61D5"/>
    <w:rsid w:val="00FC0551"/>
    <w:rsid w:val="00FC5D7B"/>
    <w:rsid w:val="00F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37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7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6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Placeholder Text"/>
    <w:basedOn w:val="a0"/>
    <w:uiPriority w:val="99"/>
    <w:semiHidden/>
    <w:rsid w:val="00AB00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168&amp;dst=10004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13021-C1B3-4DCB-BA39-082264C2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khorobrykh</dc:creator>
  <cp:lastModifiedBy>Любовь В. Кузнецова</cp:lastModifiedBy>
  <cp:revision>7</cp:revision>
  <cp:lastPrinted>2024-01-23T12:57:00Z</cp:lastPrinted>
  <dcterms:created xsi:type="dcterms:W3CDTF">2024-01-22T15:01:00Z</dcterms:created>
  <dcterms:modified xsi:type="dcterms:W3CDTF">2024-03-04T09:11:00Z</dcterms:modified>
</cp:coreProperties>
</file>